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2E" w:rsidRPr="0065710A" w:rsidRDefault="00C2002E" w:rsidP="00CA70A2">
      <w:pPr>
        <w:pStyle w:val="Heading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ОРГАНИЧЕСКИЕ УДОБРЕНИЯ</w:t>
      </w:r>
    </w:p>
    <w:p w:rsidR="00C2002E" w:rsidRDefault="00C2002E" w:rsidP="00F6565B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C2002E" w:rsidRDefault="00C2002E" w:rsidP="0065710A">
      <w:pPr>
        <w:pStyle w:val="a4"/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 xml:space="preserve"> занятия</w:t>
      </w:r>
      <w:r w:rsidRPr="008810D2">
        <w:rPr>
          <w:rFonts w:ascii="Times New Roman" w:hAnsi="Times New Roman"/>
          <w:sz w:val="24"/>
          <w:szCs w:val="24"/>
        </w:rPr>
        <w:t>:</w:t>
      </w:r>
    </w:p>
    <w:p w:rsidR="00C2002E" w:rsidRDefault="00C2002E" w:rsidP="00F6565B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bookmarkStart w:id="0" w:name="_Toc68925299"/>
      <w:r w:rsidRPr="008810D2">
        <w:rPr>
          <w:rFonts w:ascii="Times New Roman" w:hAnsi="Times New Roman"/>
          <w:sz w:val="24"/>
          <w:szCs w:val="24"/>
        </w:rPr>
        <w:t>1</w:t>
      </w:r>
      <w:bookmarkEnd w:id="0"/>
      <w:r w:rsidRPr="008810D2">
        <w:rPr>
          <w:rFonts w:ascii="Times New Roman" w:hAnsi="Times New Roman"/>
          <w:sz w:val="24"/>
          <w:szCs w:val="24"/>
        </w:rPr>
        <w:t xml:space="preserve">. Значение навоза и других органических удобрений в повышении урожаев с.-х. культур и плодородия почвы. </w:t>
      </w:r>
    </w:p>
    <w:p w:rsidR="00C2002E" w:rsidRDefault="00C2002E" w:rsidP="0065710A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2. Подстилочный и бесподстилочный навоз. Их составные части, условия применения.</w:t>
      </w:r>
    </w:p>
    <w:p w:rsidR="00C2002E" w:rsidRDefault="00C2002E" w:rsidP="0065710A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3. Солома – как органическое удобрение, состав, условия применения.</w:t>
      </w:r>
    </w:p>
    <w:p w:rsidR="00C2002E" w:rsidRDefault="00C2002E" w:rsidP="0065710A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4. Навозная жижа – состав, хранение, условия применения.</w:t>
      </w:r>
    </w:p>
    <w:p w:rsidR="00C2002E" w:rsidRDefault="00C2002E" w:rsidP="0065710A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836056">
        <w:rPr>
          <w:rFonts w:ascii="Times New Roman" w:hAnsi="Times New Roman"/>
          <w:sz w:val="24"/>
          <w:szCs w:val="24"/>
        </w:rPr>
        <w:t>5. Птичий помет, его состав, хранение, условия применения.</w:t>
      </w:r>
    </w:p>
    <w:p w:rsidR="00C2002E" w:rsidRPr="00836056" w:rsidRDefault="00C2002E" w:rsidP="0065710A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836056">
        <w:rPr>
          <w:rFonts w:ascii="Times New Roman" w:hAnsi="Times New Roman"/>
          <w:sz w:val="24"/>
          <w:szCs w:val="24"/>
        </w:rPr>
        <w:t>6. Зелёное удобрение, его состав, условия применения.</w:t>
      </w:r>
    </w:p>
    <w:p w:rsidR="00C2002E" w:rsidRDefault="00C2002E" w:rsidP="00141AD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002E" w:rsidRPr="005E2C52" w:rsidRDefault="00C2002E" w:rsidP="00141AD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 xml:space="preserve">Органические удобрения представляют собой вещества растительно-животного происхождения, вносимые в почву с целью улучшения агрохимических свойств почвы и увеличения урожайности. В качестве органических удобрений применяют различные виды навоза, птичий помет, компосты, зеленое удобрение, сапропель, дефекационную грязь. По способу производства </w:t>
      </w:r>
      <w:r>
        <w:rPr>
          <w:rFonts w:ascii="Times New Roman" w:hAnsi="Times New Roman"/>
          <w:sz w:val="24"/>
          <w:szCs w:val="24"/>
        </w:rPr>
        <w:t>они</w:t>
      </w:r>
      <w:r w:rsidRPr="008810D2">
        <w:rPr>
          <w:rFonts w:ascii="Times New Roman" w:hAnsi="Times New Roman"/>
          <w:sz w:val="24"/>
          <w:szCs w:val="24"/>
        </w:rPr>
        <w:t xml:space="preserve"> относятся к местным.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10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0D2">
        <w:rPr>
          <w:rFonts w:ascii="Times New Roman" w:hAnsi="Times New Roman"/>
          <w:b/>
          <w:sz w:val="24"/>
          <w:szCs w:val="24"/>
        </w:rPr>
        <w:t>Значение навоза и других органических удобрений в повышении урожаев с.-х. культур и плодородия почвы.</w:t>
      </w:r>
      <w:r w:rsidRPr="008810D2">
        <w:rPr>
          <w:rFonts w:ascii="Times New Roman" w:hAnsi="Times New Roman"/>
          <w:sz w:val="24"/>
          <w:szCs w:val="24"/>
        </w:rPr>
        <w:t xml:space="preserve"> Органические удобрения оказывают разностороннее влияние на агрономические свойства почвы и при эффективности использовании их резко повышают урожайность с.-х. культур.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 xml:space="preserve">а) в их составе в почву поступают все необходимые растениям питательные вещества. Каждая тонна сухого вещества навоза КРС содержит около </w:t>
      </w:r>
      <w:smartTag w:uri="urn:schemas-microsoft-com:office:smarttags" w:element="metricconverter">
        <w:smartTagPr>
          <w:attr w:name="ProductID" w:val="20 кг"/>
        </w:smartTagPr>
        <w:r w:rsidRPr="008810D2">
          <w:rPr>
            <w:rFonts w:ascii="Times New Roman" w:hAnsi="Times New Roman"/>
            <w:sz w:val="24"/>
            <w:szCs w:val="24"/>
          </w:rPr>
          <w:t>20 кг</w:t>
        </w:r>
      </w:smartTag>
      <w:r w:rsidRPr="008810D2">
        <w:rPr>
          <w:rFonts w:ascii="Times New Roman" w:hAnsi="Times New Roman"/>
          <w:sz w:val="24"/>
          <w:szCs w:val="24"/>
        </w:rPr>
        <w:t xml:space="preserve"> азота, 10 – фосфора, 24 – калия, 28 – кальция, 6 – магния, </w:t>
      </w:r>
      <w:smartTag w:uri="urn:schemas-microsoft-com:office:smarttags" w:element="metricconverter">
        <w:smartTagPr>
          <w:attr w:name="ProductID" w:val="4 кг"/>
        </w:smartTagPr>
        <w:r w:rsidRPr="008810D2">
          <w:rPr>
            <w:rFonts w:ascii="Times New Roman" w:hAnsi="Times New Roman"/>
            <w:sz w:val="24"/>
            <w:szCs w:val="24"/>
          </w:rPr>
          <w:t>4 кг</w:t>
        </w:r>
      </w:smartTag>
      <w:r w:rsidRPr="008810D2">
        <w:rPr>
          <w:rFonts w:ascii="Times New Roman" w:hAnsi="Times New Roman"/>
          <w:sz w:val="24"/>
          <w:szCs w:val="24"/>
        </w:rPr>
        <w:t xml:space="preserve"> серы, </w:t>
      </w:r>
      <w:smartTag w:uri="urn:schemas-microsoft-com:office:smarttags" w:element="metricconverter">
        <w:smartTagPr>
          <w:attr w:name="ProductID" w:val="25 г"/>
        </w:smartTagPr>
        <w:r w:rsidRPr="008810D2">
          <w:rPr>
            <w:rFonts w:ascii="Times New Roman" w:hAnsi="Times New Roman"/>
            <w:sz w:val="24"/>
            <w:szCs w:val="24"/>
          </w:rPr>
          <w:t>25 г</w:t>
        </w:r>
      </w:smartTag>
      <w:r w:rsidRPr="008810D2">
        <w:rPr>
          <w:rFonts w:ascii="Times New Roman" w:hAnsi="Times New Roman"/>
          <w:sz w:val="24"/>
          <w:szCs w:val="24"/>
        </w:rPr>
        <w:t xml:space="preserve"> бора, 230 – марганца, 20 – меди, 100 – цинка и т.д. – такое удобрение называют полным.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б) в отличие от минеральных удобрений органические удобрения по содержанию питательных веществ менее концентрированные, тем не менее в 20 т полуперепревшего подстилочного навоза содержится столько питательных веществ, сколько в 0,3 т Nаа; 0,25 т простого суперфосфата и 0,2 т КСI.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в) внесение навоза, навозная жижи, птичьего помета, фекалий является, которые ранее поглощались растениями из почвы и уже участвовали в создании урожая. применение торфа, городского мусора, сапропеля – вовлечения в круговорот новых питательных веществ, ранее не использованных.</w:t>
      </w:r>
    </w:p>
    <w:p w:rsidR="00C2002E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 xml:space="preserve">г) навоз и другие органические удобрения служат для растений источником СО2. При внесении в почву 30 – 40 т навоза за день в период интенсивного разложения выделяется за день 100 – 200 кг/га СО2. 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 xml:space="preserve">д) органические удобрения – энергетический материал и источник пищи для почвенных микроорганизмов. 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 xml:space="preserve">е) </w:t>
      </w:r>
      <w:r>
        <w:rPr>
          <w:rFonts w:ascii="Times New Roman" w:hAnsi="Times New Roman"/>
          <w:sz w:val="24"/>
          <w:szCs w:val="24"/>
        </w:rPr>
        <w:t>п</w:t>
      </w:r>
      <w:r w:rsidRPr="008810D2">
        <w:rPr>
          <w:rFonts w:ascii="Times New Roman" w:hAnsi="Times New Roman"/>
          <w:sz w:val="24"/>
          <w:szCs w:val="24"/>
        </w:rPr>
        <w:t xml:space="preserve">ри систематическом внесении органических удобрений происходит улучшение агрохимических свойств почвы (гумус, N. Р, К), биологических, физиологических, химических, водного и воздушного режимов. Положительно влияет на емкость поглощения и степень насыщенности почвы основаниями, несколько снижает ее кислотность, уменьшает подвижность в почве алюминия, железа, марганца и повышается буферность. 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ж) применение органических удобрений, особенно в сочетании с минеральными, создает благоприятные условия для получения высоких и устойчивых урожаев различных с.-х. культур.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 xml:space="preserve">з) значительная часть питательных веществ в органических удобрениях становятся доступной растениям лишь по мере их минерализации. То есть органические удобрения обладают последействием, так как элементы из них используются на протяжении 3-4 лет. 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 xml:space="preserve">к) эффективность навоза зависит от климатических условий и снижается с севера на юг и с запада на восток. </w:t>
      </w:r>
    </w:p>
    <w:p w:rsidR="00C2002E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л) внесение органических удобрений довольно дорогостоящее мероприятие – имеется большие затраты на транспортировку, внесение ГСМ, амортизаци</w:t>
      </w:r>
      <w:r>
        <w:rPr>
          <w:rFonts w:ascii="Times New Roman" w:hAnsi="Times New Roman"/>
          <w:sz w:val="24"/>
          <w:szCs w:val="24"/>
        </w:rPr>
        <w:t>ю и</w:t>
      </w:r>
      <w:r w:rsidRPr="008810D2">
        <w:rPr>
          <w:rFonts w:ascii="Times New Roman" w:hAnsi="Times New Roman"/>
          <w:sz w:val="24"/>
          <w:szCs w:val="24"/>
        </w:rPr>
        <w:t xml:space="preserve"> технический уход. 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b/>
          <w:sz w:val="24"/>
          <w:szCs w:val="24"/>
        </w:rPr>
        <w:t xml:space="preserve">2. Подстилочный и бесподстилочный навоз. Их составные части, условия применения. </w:t>
      </w:r>
      <w:r w:rsidRPr="008810D2">
        <w:rPr>
          <w:rFonts w:ascii="Times New Roman" w:hAnsi="Times New Roman"/>
          <w:sz w:val="24"/>
          <w:szCs w:val="24"/>
        </w:rPr>
        <w:t>Подстилочный навоз – составные части – твердые и жидкие экскременты животных и подстилка. Химический состав в значительной степени зависит от подстилки, ее вида и количества, вида животных, потребляемых кормов, способа хранения.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 xml:space="preserve"> Твердые и жидкие выделения животных неравноценны по составу и удобрительным качествам. Почти весь фосфор попадает в твердые выделения, в жидких его очень мало. Около 1/2 - 2/3 азота и почти весь калий находящийся в кормах выделяются с мочой животных. N и Р твердых выделений становятся доступными растениям лишь после их минерализации, в то время как калий находится в подвижной форме. Все питательные вещества жидких выделений представлены в легкорастворимой или легкоминеральной форме.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У лошадей КРС и овец твердых выделений больше, у свиней на оборот (в 2 раза &gt;) навоз КРС и свиней содержит меньше сухого вещества, N, Р, К ниже, чем у других животных навоз лошадей, овец быстрее разлагается при хранении, выделяя много тепла. Такой навоз называют горячим.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 xml:space="preserve">Подстилка – при добавлении к навозу увеличивает его выход, улучшает его качество и уменьшает в нем потери азота и жижи. В качестве подстилки используют: солому, торф, опилки и др. Верховой торф – лучший материал для подстилки. Солому для подстилки лучше использовать  в виде резки длиной 10 – </w:t>
      </w:r>
      <w:smartTag w:uri="urn:schemas-microsoft-com:office:smarttags" w:element="metricconverter">
        <w:smartTagPr>
          <w:attr w:name="ProductID" w:val="15 см"/>
        </w:smartTagPr>
        <w:r w:rsidRPr="008810D2">
          <w:rPr>
            <w:rFonts w:ascii="Times New Roman" w:hAnsi="Times New Roman"/>
            <w:sz w:val="24"/>
            <w:szCs w:val="24"/>
          </w:rPr>
          <w:t>15 см</w:t>
        </w:r>
      </w:smartTag>
      <w:r w:rsidRPr="008810D2">
        <w:rPr>
          <w:rFonts w:ascii="Times New Roman" w:hAnsi="Times New Roman"/>
          <w:sz w:val="24"/>
          <w:szCs w:val="24"/>
        </w:rPr>
        <w:t xml:space="preserve">. оптимальный расход в сутки – для КРС (2 – </w:t>
      </w:r>
      <w:smartTag w:uri="urn:schemas-microsoft-com:office:smarttags" w:element="metricconverter">
        <w:smartTagPr>
          <w:attr w:name="ProductID" w:val="6 кг"/>
        </w:smartTagPr>
        <w:r w:rsidRPr="008810D2">
          <w:rPr>
            <w:rFonts w:ascii="Times New Roman" w:hAnsi="Times New Roman"/>
            <w:sz w:val="24"/>
            <w:szCs w:val="24"/>
          </w:rPr>
          <w:t>6 кг</w:t>
        </w:r>
      </w:smartTag>
      <w:r w:rsidRPr="008810D2">
        <w:rPr>
          <w:rFonts w:ascii="Times New Roman" w:hAnsi="Times New Roman"/>
          <w:sz w:val="24"/>
          <w:szCs w:val="24"/>
        </w:rPr>
        <w:t xml:space="preserve">), лошади – 3 – </w:t>
      </w:r>
      <w:smartTag w:uri="urn:schemas-microsoft-com:office:smarttags" w:element="metricconverter">
        <w:smartTagPr>
          <w:attr w:name="ProductID" w:val="5 кг"/>
        </w:smartTagPr>
        <w:r w:rsidRPr="008810D2">
          <w:rPr>
            <w:rFonts w:ascii="Times New Roman" w:hAnsi="Times New Roman"/>
            <w:sz w:val="24"/>
            <w:szCs w:val="24"/>
          </w:rPr>
          <w:t>5 кг</w:t>
        </w:r>
      </w:smartTag>
      <w:r w:rsidRPr="008810D2">
        <w:rPr>
          <w:rFonts w:ascii="Times New Roman" w:hAnsi="Times New Roman"/>
          <w:sz w:val="24"/>
          <w:szCs w:val="24"/>
        </w:rPr>
        <w:t xml:space="preserve">, свиньи 1 – </w:t>
      </w:r>
      <w:smartTag w:uri="urn:schemas-microsoft-com:office:smarttags" w:element="metricconverter">
        <w:smartTagPr>
          <w:attr w:name="ProductID" w:val="3 кг"/>
        </w:smartTagPr>
        <w:r w:rsidRPr="008810D2">
          <w:rPr>
            <w:rFonts w:ascii="Times New Roman" w:hAnsi="Times New Roman"/>
            <w:sz w:val="24"/>
            <w:szCs w:val="24"/>
          </w:rPr>
          <w:t>3 кг</w:t>
        </w:r>
      </w:smartTag>
      <w:r w:rsidRPr="008810D2">
        <w:rPr>
          <w:rFonts w:ascii="Times New Roman" w:hAnsi="Times New Roman"/>
          <w:sz w:val="24"/>
          <w:szCs w:val="24"/>
        </w:rPr>
        <w:t xml:space="preserve">, овцы 0,5 – </w:t>
      </w:r>
      <w:smartTag w:uri="urn:schemas-microsoft-com:office:smarttags" w:element="metricconverter">
        <w:smartTagPr>
          <w:attr w:name="ProductID" w:val="1 кг"/>
        </w:smartTagPr>
        <w:r w:rsidRPr="008810D2">
          <w:rPr>
            <w:rFonts w:ascii="Times New Roman" w:hAnsi="Times New Roman"/>
            <w:sz w:val="24"/>
            <w:szCs w:val="24"/>
          </w:rPr>
          <w:t>1 кг</w:t>
        </w:r>
      </w:smartTag>
      <w:r w:rsidRPr="008810D2">
        <w:rPr>
          <w:rFonts w:ascii="Times New Roman" w:hAnsi="Times New Roman"/>
          <w:sz w:val="24"/>
          <w:szCs w:val="24"/>
        </w:rPr>
        <w:t>. Химический состав свежего подстилочного навоза.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Во время хранения в навозе происходит при участии микроорганизмов процессы распада твердых выделений с образованием более простых. В жидких выделениях содержится мочевина СО(NН2)2, гипуровая кислота С6Н5СОNНСН2СООН и мочевую кислоту С5Н4NО3 которые могут разлагаться до свободного NН3 две формы N-белковый и аммиачный –нитратов нет.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По степени разложения различают свежий, полуперепревший, перепревший и перегной.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Свежий – называется навоз, в котором использовано на подстилку солома еще сохраняет свою типичную (желтую) окраску и прочность. Водная вытяжка – красно-желтого или зеленоватого цвета.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Полуперепревший – солома  теряет свою прочность и приобретает темно-коричневую окраску. Водная вытяжка – густая, черного цвета. Масса уменьшается на 20 – 30 %.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Перепревший – черная мажущаяся масса, солома незаметна. Водная вытяжка бесцветная, 50 % от массы исходного навоза.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Перегной – богатая органическим веществом черная однородная масса 25 % от исходного.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 xml:space="preserve">Рекомендуется несколько способов хранения навоза, при котором разложение происходит в разных условиях. Способ хранения навоза под скотом используют для накопления навоза при беспривязном содержании скота на площадках и в полевых загонах. Насчитывают резаную солому слоем 30 – </w:t>
      </w:r>
      <w:smartTag w:uri="urn:schemas-microsoft-com:office:smarttags" w:element="metricconverter">
        <w:smartTagPr>
          <w:attr w:name="ProductID" w:val="50 см"/>
        </w:smartTagPr>
        <w:r w:rsidRPr="008810D2">
          <w:rPr>
            <w:rFonts w:ascii="Times New Roman" w:hAnsi="Times New Roman"/>
            <w:sz w:val="24"/>
            <w:szCs w:val="24"/>
          </w:rPr>
          <w:t>50 см</w:t>
        </w:r>
      </w:smartTag>
      <w:r w:rsidRPr="008810D2">
        <w:rPr>
          <w:rFonts w:ascii="Times New Roman" w:hAnsi="Times New Roman"/>
          <w:sz w:val="24"/>
          <w:szCs w:val="24"/>
        </w:rPr>
        <w:t>. Отпадает необходимость в ежедневной уборке, строительстве специальных навозохранилищ и жижесборников. Удешевляется уход и себестоимость, вся жижа в навозе и отсутствуют потери.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Основную массу подстилочного навоза, накапливаемого в стойловый период необходимо хранить в штабелях.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 xml:space="preserve">Плотный – навоз укладывают послойно и ширина 5 – </w:t>
      </w:r>
      <w:smartTag w:uri="urn:schemas-microsoft-com:office:smarttags" w:element="metricconverter">
        <w:smartTagPr>
          <w:attr w:name="ProductID" w:val="6 м"/>
        </w:smartTagPr>
        <w:r w:rsidRPr="008810D2">
          <w:rPr>
            <w:rFonts w:ascii="Times New Roman" w:hAnsi="Times New Roman"/>
            <w:sz w:val="24"/>
            <w:szCs w:val="24"/>
          </w:rPr>
          <w:t>6 м</w:t>
        </w:r>
      </w:smartTag>
      <w:r w:rsidRPr="008810D2">
        <w:rPr>
          <w:rFonts w:ascii="Times New Roman" w:hAnsi="Times New Roman"/>
          <w:sz w:val="24"/>
          <w:szCs w:val="24"/>
        </w:rPr>
        <w:t xml:space="preserve"> и толщина </w:t>
      </w:r>
      <w:smartTag w:uri="urn:schemas-microsoft-com:office:smarttags" w:element="metricconverter">
        <w:smartTagPr>
          <w:attr w:name="ProductID" w:val="1 м"/>
        </w:smartTagPr>
        <w:r w:rsidRPr="008810D2">
          <w:rPr>
            <w:rFonts w:ascii="Times New Roman" w:hAnsi="Times New Roman"/>
            <w:sz w:val="24"/>
            <w:szCs w:val="24"/>
          </w:rPr>
          <w:t>1 м</w:t>
        </w:r>
      </w:smartTag>
      <w:r w:rsidRPr="008810D2">
        <w:rPr>
          <w:rFonts w:ascii="Times New Roman" w:hAnsi="Times New Roman"/>
          <w:sz w:val="24"/>
          <w:szCs w:val="24"/>
        </w:rPr>
        <w:t xml:space="preserve"> – немедленно уплотняют до тех пол пока высота уплотненного штабеля не достигнет 2,5 – </w:t>
      </w:r>
      <w:smartTag w:uri="urn:schemas-microsoft-com:office:smarttags" w:element="metricconverter">
        <w:smartTagPr>
          <w:attr w:name="ProductID" w:val="3 м"/>
        </w:smartTagPr>
        <w:r w:rsidRPr="008810D2">
          <w:rPr>
            <w:rFonts w:ascii="Times New Roman" w:hAnsi="Times New Roman"/>
            <w:sz w:val="24"/>
            <w:szCs w:val="24"/>
          </w:rPr>
          <w:t>3 м</w:t>
        </w:r>
      </w:smartTag>
      <w:r w:rsidRPr="008810D2">
        <w:rPr>
          <w:rFonts w:ascii="Times New Roman" w:hAnsi="Times New Roman"/>
          <w:sz w:val="24"/>
          <w:szCs w:val="24"/>
        </w:rPr>
        <w:t xml:space="preserve">. Сверху резанной соломой или слоем земли – 8 – </w:t>
      </w:r>
      <w:smartTag w:uri="urn:schemas-microsoft-com:office:smarttags" w:element="metricconverter">
        <w:smartTagPr>
          <w:attr w:name="ProductID" w:val="15 см"/>
        </w:smartTagPr>
        <w:r w:rsidRPr="008810D2">
          <w:rPr>
            <w:rFonts w:ascii="Times New Roman" w:hAnsi="Times New Roman"/>
            <w:sz w:val="24"/>
            <w:szCs w:val="24"/>
          </w:rPr>
          <w:t>15 см</w:t>
        </w:r>
      </w:smartTag>
      <w:r w:rsidRPr="008810D2">
        <w:rPr>
          <w:rFonts w:ascii="Times New Roman" w:hAnsi="Times New Roman"/>
          <w:sz w:val="24"/>
          <w:szCs w:val="24"/>
        </w:rPr>
        <w:t xml:space="preserve"> постоянно увлажняют. Температура зимой 20 – 25 °С, летом 30 – 35 °С. потери минимальные. Через 3 – 4 мес. Образуется полуперепревший навоз, а через 7 – 8 мес. – перепревший.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Рыхло-плотный – укладывают метровыми слоями, а когда температура достигает 60 – 70 °С (на 3 – 5-й день) сильно уплотняют. Так до заданной высоты укладки. Необходимость – температура способствует обезвреживанию от возбудителей желудочно-кишечных заболеваний и семян сорняков. Разлагается навоз значительно быстрее – через 1,5 – 2 месяца полуперепревший, а перепревший – через 4 – 5 месяцев.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Рыхлый – штабеля закладываются без уплотнения. Такой способ допускается лишь при хранении торфяного навоза. Теряется до 30 %  азота и более.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 xml:space="preserve">Условия применения – навоз повышает урожай в течении нескольких лет. В засушливой и крайне засушливой зоне последействие превышает действие. Наибольший эффект от навоза достигается при внесении его под зяблевую вспашку, с немедленной заделкой в почву. Внесение навоза в зимнее время приводит к значительным потерям NО3 и NН4 и на 40 – 60 % снижается его эффективность. Нормы удобрений в севообороте следует устанавливать с учетом повышения или сохранения содержания гумуса на исходном уровне. Для этого на черноземных почвах насыщенность </w:t>
      </w:r>
      <w:smartTag w:uri="urn:schemas-microsoft-com:office:smarttags" w:element="metricconverter">
        <w:smartTagPr>
          <w:attr w:name="ProductID" w:val="1 га"/>
        </w:smartTagPr>
        <w:r w:rsidRPr="008810D2">
          <w:rPr>
            <w:rFonts w:ascii="Times New Roman" w:hAnsi="Times New Roman"/>
            <w:sz w:val="24"/>
            <w:szCs w:val="24"/>
          </w:rPr>
          <w:t>1 га</w:t>
        </w:r>
      </w:smartTag>
      <w:r w:rsidRPr="008810D2">
        <w:rPr>
          <w:rFonts w:ascii="Times New Roman" w:hAnsi="Times New Roman"/>
          <w:sz w:val="24"/>
          <w:szCs w:val="24"/>
        </w:rPr>
        <w:t xml:space="preserve"> севооборота должна составлять 5 – 6 т, на каштановых – 3 – 4 т.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 xml:space="preserve"> Доза навоза 10 – 20 т/га – засушл., 20 – 40 т. – в недостаточного обеспечения влагой. Наиболее отзывчивы технические культуры – 25 – 40 т/га. под озимую пшеницу 20 – 25  т/га под предшественник.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Бесподстилочный навоз – смесь твердых и жидких выделений животных. В зависимости от содержания воды подразделяют на полужидкий (90 %) и жидкий (90 – 93 %). Отличается повышенным содержанием элементов питания, необходимых растениям – при норме концентрации 50 –70 % N находится в растворимой форме и он хорошо усваивается растениями в первый год. Фосфор меньше закрепляется в почве и поэтому лучше используется растениями. Калий находится в растворимой форме. Обычно применяют смесь различных животных N – 0,54, Р – 0,25, К – 0,7.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При хранении навоз влажностью более 90 % расслаивается и образует 3 слоя – в связи с чем необходимо перемешивать.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Особенности применения: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0D2">
        <w:rPr>
          <w:rFonts w:ascii="Times New Roman" w:hAnsi="Times New Roman"/>
          <w:sz w:val="24"/>
          <w:szCs w:val="24"/>
        </w:rPr>
        <w:t>не нак</w:t>
      </w:r>
      <w:r>
        <w:rPr>
          <w:rFonts w:ascii="Times New Roman" w:hAnsi="Times New Roman"/>
          <w:sz w:val="24"/>
          <w:szCs w:val="24"/>
        </w:rPr>
        <w:t>апливать навоз длительное время, о</w:t>
      </w:r>
      <w:r w:rsidRPr="008810D2">
        <w:rPr>
          <w:rFonts w:ascii="Times New Roman" w:hAnsi="Times New Roman"/>
          <w:sz w:val="24"/>
          <w:szCs w:val="24"/>
        </w:rPr>
        <w:t xml:space="preserve">пределять дозу его внесения по N с учетом выноса и коэффициентов использования – </w:t>
      </w:r>
      <w:r>
        <w:rPr>
          <w:rFonts w:ascii="Times New Roman" w:hAnsi="Times New Roman"/>
          <w:sz w:val="24"/>
          <w:szCs w:val="24"/>
        </w:rPr>
        <w:t>не должно быть выше потребления, п</w:t>
      </w:r>
      <w:r w:rsidRPr="008810D2">
        <w:rPr>
          <w:rFonts w:ascii="Times New Roman" w:hAnsi="Times New Roman"/>
          <w:sz w:val="24"/>
          <w:szCs w:val="24"/>
        </w:rPr>
        <w:t>рименять на тех полях гд</w:t>
      </w:r>
      <w:r>
        <w:rPr>
          <w:rFonts w:ascii="Times New Roman" w:hAnsi="Times New Roman"/>
          <w:sz w:val="24"/>
          <w:szCs w:val="24"/>
        </w:rPr>
        <w:t>е можно быстро заделать в почву, п</w:t>
      </w:r>
      <w:r w:rsidRPr="008810D2">
        <w:rPr>
          <w:rFonts w:ascii="Times New Roman" w:hAnsi="Times New Roman"/>
          <w:sz w:val="24"/>
          <w:szCs w:val="24"/>
        </w:rPr>
        <w:t>рименять в сочетании с соломой или на почва</w:t>
      </w:r>
      <w:r>
        <w:rPr>
          <w:rFonts w:ascii="Times New Roman" w:hAnsi="Times New Roman"/>
          <w:sz w:val="24"/>
          <w:szCs w:val="24"/>
        </w:rPr>
        <w:t>х с высокой емкостью поглощения, в</w:t>
      </w:r>
      <w:r w:rsidRPr="008810D2">
        <w:rPr>
          <w:rFonts w:ascii="Times New Roman" w:hAnsi="Times New Roman"/>
          <w:sz w:val="24"/>
          <w:szCs w:val="24"/>
        </w:rPr>
        <w:t xml:space="preserve"> чистом п</w:t>
      </w:r>
      <w:r>
        <w:rPr>
          <w:rFonts w:ascii="Times New Roman" w:hAnsi="Times New Roman"/>
          <w:sz w:val="24"/>
          <w:szCs w:val="24"/>
        </w:rPr>
        <w:t>а</w:t>
      </w:r>
      <w:r w:rsidRPr="008810D2">
        <w:rPr>
          <w:rFonts w:ascii="Times New Roman" w:hAnsi="Times New Roman"/>
          <w:sz w:val="24"/>
          <w:szCs w:val="24"/>
        </w:rPr>
        <w:t>ру не доп</w:t>
      </w:r>
      <w:r>
        <w:rPr>
          <w:rFonts w:ascii="Times New Roman" w:hAnsi="Times New Roman"/>
          <w:sz w:val="24"/>
          <w:szCs w:val="24"/>
        </w:rPr>
        <w:t>олнять минеральными удобрениями</w:t>
      </w:r>
      <w:r w:rsidRPr="008810D2">
        <w:rPr>
          <w:rFonts w:ascii="Times New Roman" w:hAnsi="Times New Roman"/>
          <w:sz w:val="24"/>
          <w:szCs w:val="24"/>
        </w:rPr>
        <w:t>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b/>
          <w:sz w:val="24"/>
          <w:szCs w:val="24"/>
        </w:rPr>
        <w:t>3. Солома – как органическое удобрение, состав, условия применения.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10D2">
        <w:rPr>
          <w:rFonts w:ascii="Times New Roman" w:hAnsi="Times New Roman"/>
          <w:sz w:val="24"/>
          <w:szCs w:val="24"/>
        </w:rPr>
        <w:t>Солома – важный источник органических удобрений. ее широко используют в стране и особенно за рубежом . в настоящее время в ряде хозяйств по различным причинам ее сжигают, что с агрономической точки зрения не может быть ничем определено и категорически запрещается.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Химический состав соломы довольно широко изменяется в зависимости от почвенных и погодных условий. Она содержит около 15 % Н2О и примерно на 85 % состоит из органического вещества (целлюлюзу, пенгозаны, гемоциллюлоза и гигнин), которая является углеродистым энергетическим материалом для почвенных микроорганизмов, основой строительного материала для синтеза гумуса. В соломе имеется 1-5 % протеина и всего лишь 3-7 % золы. В состав органических веществ соломы входят все необходимые растениям питательные вещества, которые микроорганизмами почвы минерализируется в легко доступные формы в 1 г. соломы в среднем содержится 4-7 N, 1-1,4 Р2О5, 12-18 К2О, 2-3 кг Са, 0,8-1,2 кг  Мg, 1-1,6 кг S, 5 г бора, 3 г Сu, 30 г Мn. 40 г Zn, 0,4 Мо и т.д.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При оценке соломы как органического удобрения большое значение имеет не только наличие тех или иных веществ, но и соотношение C:N. Установлено, что для нормального ее разложения отношение C:N должно быть 20-30:1. В этом случае происходит быстрая минерализация азота, а более широкое усиливает процессы иммобилизации азота.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К сожалению в соломе большинства злаковых культур, подсолнечника соотношение C:N колеблется в пределах 90-110:1. Более узким соотношением к азоту отмечается у следующих культур: горох др. бобовые, гречиха рапс. Часто в первый год внесения соломы злаковых урожай последующих культур снижается. Это объясняется наличием в соломе токсических веществ, а при закреплении почвенного азота микроорганизмами до тех пор пока соотношение C:N  не приблизится к 1:20.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Положительное действие соломы на плодородие почвы и урожай с.-х. культур возможно при наличии необходимых условий для ее разложения. Скорость разложения зависит: от наличия источников питания для микроорганизмов, их численности, видового состава, типа почвы, ее окультуренности, температуры, влажности, аэрации.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Для повышения урожайности не только последующих культур необходимо заблаговременно вносить азотные минеральные удобрения. Норма внесения азота обычно равняется 8-10 кг на 1 т соломы. Лучше использовать аммиачную селитру, NO3 форма ускоряет разложение соломы, а NН4 – является источником азота для растений в начальный период. Особо следует учитывать фитосанитарное состояние посевов. Лучший срок внесения- лето, способ заделки- лущение- плуг. Кроме совместного внесения с соответствующими минеральными удобрениями (а это не только N, но в ряде случаев и Р, К), можно применять жидкий навоз или совместно с сидератами.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b/>
          <w:sz w:val="24"/>
          <w:szCs w:val="24"/>
        </w:rPr>
        <w:t>4. Навозная жижа – состав, хранение, условия применения.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0D2">
        <w:rPr>
          <w:rFonts w:ascii="Times New Roman" w:hAnsi="Times New Roman"/>
          <w:sz w:val="24"/>
          <w:szCs w:val="24"/>
        </w:rPr>
        <w:t>Навозная жижа представляет собой в основном перебродившую мочу животных за 4 месяца из 10 т подстилочного навоза при плотном хранении выделяется 170 л, при рыхло- плотном- 450 л и при рыхлом- 1000 л. В среднем в навозной жиже содержится N- 0,25 –0,3 %, Р2О5- 0,03-0,06 % и калия – 0,4-0,5 %- преимущественно азотно- калийное удобрение. Все питательные вещества в ней находятся в легкодоступной для растнеий форме, поэтому она считается быстродействующим удобрением. Коэффициент использования 60-70 % для N и К. Для уменьшения потерь из навоза азота из навозной жижи- использование высоких норма подстилки, устройство жижесборников на скотных дворах, при навозахранилищах, добавление к жиже порошковидного суперфосфата (3-5 % от ее массы).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Можно применять в чистом виде или совместно с другими органическими удобрениями. В чистом виде ее применяют как основное удобрение –20-50 т/га  РЖЧ- 8 и т.д. с немедленной последующей заделкой. В подкормку пропашных культур лучше в 1 междурядную культивацию культиваторами растение</w:t>
      </w:r>
      <w:r>
        <w:rPr>
          <w:rFonts w:ascii="Times New Roman" w:hAnsi="Times New Roman"/>
          <w:sz w:val="24"/>
          <w:szCs w:val="24"/>
        </w:rPr>
        <w:t>питателями</w:t>
      </w:r>
      <w:r w:rsidRPr="008810D2">
        <w:rPr>
          <w:rFonts w:ascii="Times New Roman" w:hAnsi="Times New Roman"/>
          <w:sz w:val="24"/>
          <w:szCs w:val="24"/>
        </w:rPr>
        <w:t xml:space="preserve"> - 5-10 м3 на 1 га, подкормка озимых ранней весной –8-15 т/га, совместно с оросительной водой.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Каждая точка навозной жижи повышает урожай в переводе на зерно в среднем на 1 ц.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056">
        <w:rPr>
          <w:rFonts w:ascii="Times New Roman" w:hAnsi="Times New Roman"/>
          <w:b/>
          <w:sz w:val="24"/>
          <w:szCs w:val="24"/>
        </w:rPr>
        <w:t>5. Птичий помет, его состав, хранение, условия применения.</w:t>
      </w:r>
      <w:r w:rsidRPr="008810D2">
        <w:rPr>
          <w:rFonts w:ascii="Times New Roman" w:hAnsi="Times New Roman"/>
          <w:sz w:val="24"/>
          <w:szCs w:val="24"/>
        </w:rPr>
        <w:t xml:space="preserve"> Птичий помет – это ценное быстродействующее органическое, концентрированное удобрение, содержащее все основные питательные вещества, необходимые растениям.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Так в курином птичьем помете содержится 1,6 % N, 1,5 Р2О5, 0,8 % К2О, 2,4 СаО, 0,7 МgО, 0,4 SО2. Кроме микроэлементов, в его состав входят микроэлементы, Mn, Zn, Co, Cu. Количество питательных веществ в птичьем помете в значительной степени зависит от условий кормления птицы и содержания птицы.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Основных способ содержания птицы два: напольное и клеточное. При напольном содержании довольно широко применяется глубокая несменяемая подстилка из торфа, соломы, стержней кукурузы. При клеточном содержании птицы его разбавляют водой, чем снижается концентрация питательных веществ и значительно повышает затраты на использование в качестве удобрения.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Все питательные вещества в птичьем помете находятся в усвояемых для растений соединениях. Основная часть азота представлена в виде мочевой кислоты, которая превращается в мочевину, затем в углекислый аммоний. Последний при определенных условиях быстро разлагается на аммиак, углекислый газ и воду, что приводит к большим потерям азота. При хранении в течении 2 месяцев они составляют более 40 %, за 6 месяцев 50 % и более. Также теряется фосфор- 12 % и калий- 10 %.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Для предотвращения таких потерь при накоплении и хранении помета рекомендуется систематически добавлять к нему 7-10 % от массы Рс, подстилку из соломы, 30 % почвы.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>Сырой птичий помет характеризуется неблагоприятными физическими свойствами, затрудняющими механизацию использования. Обладает рядом других отрицательных свойств: распространяет на большие расстояния неприятный запах, содержит огромное количество сорняков, источником загрязнения окружающей среды и рассадником патогенной микрофлоры.</w:t>
      </w:r>
    </w:p>
    <w:p w:rsidR="00C2002E" w:rsidRPr="008810D2" w:rsidRDefault="00C2002E" w:rsidP="008810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D2">
        <w:rPr>
          <w:rFonts w:ascii="Times New Roman" w:hAnsi="Times New Roman"/>
          <w:sz w:val="24"/>
          <w:szCs w:val="24"/>
        </w:rPr>
        <w:t xml:space="preserve"> Свежий бесподстилочный птичий помет можно подвергнуть быстрой сушке при t (600-800 ºС). полученный сухой помет содержит 4-6 % N, 2-3 % Р2О5, 2-2,5 % К2О- не имеет запаха, может хранится длительное время. Птичий помет используют как до посева, так и в подкормку. В основном удобрении чистый сухой птичий помет вносят под овощные культуры и под картофель в дозе 1-2 т/га. Доза сырого птичьего помета составляет 4-10 т/га. При подкормке различных культур применяют 0,8-1 т/га сырого чистого помета- сухого помета берут в двое меньше. Для жидкой подкормки сырой помет следует разбавлять водой в 6-7 раз. Из сырого куриного помета с.-х. культурами в первый год используется 30-40 % N, 35-45 % фосфора и 60-80 % калия от общего содержания элемента. </w:t>
      </w:r>
    </w:p>
    <w:p w:rsidR="00C2002E" w:rsidRPr="00836056" w:rsidRDefault="00C2002E" w:rsidP="008360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Зелёное удобрение</w:t>
      </w:r>
      <w:r w:rsidRPr="00836056">
        <w:rPr>
          <w:rFonts w:ascii="Times New Roman" w:hAnsi="Times New Roman"/>
          <w:b/>
          <w:sz w:val="24"/>
          <w:szCs w:val="24"/>
        </w:rPr>
        <w:t>, его состав, хранение, условия применения.</w:t>
      </w:r>
      <w:r w:rsidRPr="008810D2">
        <w:rPr>
          <w:rFonts w:ascii="Times New Roman" w:hAnsi="Times New Roman"/>
          <w:sz w:val="24"/>
          <w:szCs w:val="24"/>
        </w:rPr>
        <w:t xml:space="preserve"> </w:t>
      </w:r>
      <w:r w:rsidRPr="00836056">
        <w:rPr>
          <w:rFonts w:ascii="Times New Roman" w:hAnsi="Times New Roman"/>
          <w:sz w:val="24"/>
          <w:szCs w:val="24"/>
        </w:rPr>
        <w:t>Зеленое удобрение – свежая растительная масса, запахиваемая в почву для обогащения её органическим веществом и азотом. Часто этот прием называют сидерацией, а растения, выращиваемые на удобрение, сидератами. В качестве сидератов в южно-русской степи возделывают бобовые растения – сераделла, донник, маш, эспарцет, чина, вика, горох посевной озимый и зимующий, вика озимая, горох кормовой (пелюшка), астрагал; капустные – рапс озимый и яровой2, горчица, а также их смеси с бобовыми культурами; бобово-злаковые смеси – озимая рожь + озимая вика, озимая пшеница + зимующий горох, горох + овес, ячмень яровой + горох, а также многокомпонентные ранние, летние и поздние посевы на комбинированное использование, гречиха. По мере снижения доли бобового компонента в смеси, снижается поступление азота, что компенсируется значительно большим количеством биологической массы.</w:t>
      </w:r>
    </w:p>
    <w:p w:rsidR="00C2002E" w:rsidRPr="00836056" w:rsidRDefault="00C2002E" w:rsidP="008360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056">
        <w:rPr>
          <w:rFonts w:ascii="Times New Roman" w:hAnsi="Times New Roman"/>
          <w:sz w:val="24"/>
          <w:szCs w:val="24"/>
        </w:rPr>
        <w:t>Зеленое, как любое органическое удобрение, оказывает многостороннее положительное влияние на агрохимические свойства почвы и урожайность сельскохозяйственных культур. В зависимости от условий возделывания на каждом гектаре пашни наращивается и запахивается от 25 до 50 т/га зеленой массы сидератов. В биологической массе зеленых удобрений содержится заметно меньшее количество азота и особенно фосфора и калия по сравнению с навозом.</w:t>
      </w:r>
    </w:p>
    <w:p w:rsidR="00C2002E" w:rsidRPr="00836056" w:rsidRDefault="00C2002E" w:rsidP="008360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056">
        <w:rPr>
          <w:rFonts w:ascii="Times New Roman" w:hAnsi="Times New Roman"/>
          <w:sz w:val="24"/>
          <w:szCs w:val="24"/>
        </w:rPr>
        <w:t>Следовательно, культуры, выращиваемые на зеленое удобрение, сами нуждаются в применении под них фосфорно-калийных удобрений. Другим существенным недостатком выращивания растений на зеленое удобрение неизбежно является иссушение почвы, что устраняется сроками уборки зеленой массы и последующей ее запашкой.</w:t>
      </w:r>
    </w:p>
    <w:p w:rsidR="00C2002E" w:rsidRPr="00836056" w:rsidRDefault="00C2002E" w:rsidP="008360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056">
        <w:rPr>
          <w:rFonts w:ascii="Times New Roman" w:hAnsi="Times New Roman"/>
          <w:sz w:val="24"/>
          <w:szCs w:val="24"/>
        </w:rPr>
        <w:t>Наиболее обширный и надежный район, где зеленое удобрение дает хорошие результаты – орошаемая зона, увлажненные предгорья Большого Кавказа, Черноморское побережье. Здесь приемлемы все формы выращивания и использования биомассы на зеленое удобрение. Сидератами служат озимый горох, озимая вика, чина, маш, инкартный клевер, коровий горох (вигна), а также выше указанные бобовые культуры и их смеси со злаковыми растениями. В этих зонах очень хорошо зарекомендовали себя на зеленое удобрение донник белый однолетний, вика (озимая и яровая), чина, тригонелла, пелюшки.</w:t>
      </w:r>
    </w:p>
    <w:p w:rsidR="00C2002E" w:rsidRPr="005E2C52" w:rsidRDefault="00C2002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056">
        <w:rPr>
          <w:rFonts w:ascii="Times New Roman" w:hAnsi="Times New Roman"/>
          <w:sz w:val="24"/>
          <w:szCs w:val="24"/>
        </w:rPr>
        <w:t>На обширных территориях южно-русской степи, представленных солонцеватыми и слабощелочными почвами, с успехом может быть использован на зеленое удобрение донник.</w:t>
      </w:r>
    </w:p>
    <w:sectPr w:rsidR="00C2002E" w:rsidRPr="005E2C52" w:rsidSect="005260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0ECF"/>
    <w:multiLevelType w:val="singleLevel"/>
    <w:tmpl w:val="BAAC065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">
    <w:nsid w:val="0AA80DAD"/>
    <w:multiLevelType w:val="hybridMultilevel"/>
    <w:tmpl w:val="A42EE420"/>
    <w:lvl w:ilvl="0" w:tplc="152A68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234FB"/>
    <w:multiLevelType w:val="hybridMultilevel"/>
    <w:tmpl w:val="7CAC41C0"/>
    <w:lvl w:ilvl="0" w:tplc="B6988B6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231DC"/>
    <w:multiLevelType w:val="hybridMultilevel"/>
    <w:tmpl w:val="5A9A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FF5B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69D2F8A"/>
    <w:multiLevelType w:val="hybridMultilevel"/>
    <w:tmpl w:val="2CE6BDC0"/>
    <w:lvl w:ilvl="0" w:tplc="73620586">
      <w:start w:val="5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6">
    <w:nsid w:val="1B1D4F5E"/>
    <w:multiLevelType w:val="singleLevel"/>
    <w:tmpl w:val="02E6B1B2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7">
    <w:nsid w:val="240333CA"/>
    <w:multiLevelType w:val="singleLevel"/>
    <w:tmpl w:val="F6C47C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266F3C46"/>
    <w:multiLevelType w:val="singleLevel"/>
    <w:tmpl w:val="FC74AA96"/>
    <w:lvl w:ilvl="0">
      <w:start w:val="1"/>
      <w:numFmt w:val="upperRoman"/>
      <w:lvlText w:val="%1."/>
      <w:lvlJc w:val="left"/>
      <w:pPr>
        <w:tabs>
          <w:tab w:val="num" w:pos="1665"/>
        </w:tabs>
        <w:ind w:left="1665" w:hanging="945"/>
      </w:pPr>
      <w:rPr>
        <w:rFonts w:cs="Times New Roman" w:hint="default"/>
        <w:b/>
      </w:rPr>
    </w:lvl>
  </w:abstractNum>
  <w:abstractNum w:abstractNumId="9">
    <w:nsid w:val="35316629"/>
    <w:multiLevelType w:val="hybridMultilevel"/>
    <w:tmpl w:val="DFE2853A"/>
    <w:lvl w:ilvl="0" w:tplc="9F04E7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BAA263D"/>
    <w:multiLevelType w:val="hybridMultilevel"/>
    <w:tmpl w:val="8196E5EE"/>
    <w:lvl w:ilvl="0" w:tplc="11C633EE">
      <w:start w:val="17"/>
      <w:numFmt w:val="bullet"/>
      <w:lvlText w:val="-"/>
      <w:lvlJc w:val="left"/>
      <w:pPr>
        <w:tabs>
          <w:tab w:val="num" w:pos="952"/>
        </w:tabs>
        <w:ind w:left="952" w:hanging="5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1">
    <w:nsid w:val="3C1B09E5"/>
    <w:multiLevelType w:val="singleLevel"/>
    <w:tmpl w:val="02E6B1B2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12">
    <w:nsid w:val="3CF95CA6"/>
    <w:multiLevelType w:val="multilevel"/>
    <w:tmpl w:val="82CEAA7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FBF1C65"/>
    <w:multiLevelType w:val="singleLevel"/>
    <w:tmpl w:val="04BAAB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</w:abstractNum>
  <w:abstractNum w:abstractNumId="14">
    <w:nsid w:val="52FC460A"/>
    <w:multiLevelType w:val="hybridMultilevel"/>
    <w:tmpl w:val="112AC4A4"/>
    <w:lvl w:ilvl="0" w:tplc="C48EF7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4D7719A"/>
    <w:multiLevelType w:val="multilevel"/>
    <w:tmpl w:val="08D8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DB7D3B"/>
    <w:multiLevelType w:val="singleLevel"/>
    <w:tmpl w:val="299CB11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17">
    <w:nsid w:val="7A9859B9"/>
    <w:multiLevelType w:val="singleLevel"/>
    <w:tmpl w:val="B59E244E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</w:abstractNum>
  <w:abstractNum w:abstractNumId="18">
    <w:nsid w:val="7D7721D8"/>
    <w:multiLevelType w:val="singleLevel"/>
    <w:tmpl w:val="158E520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6"/>
  </w:num>
  <w:num w:numId="8">
    <w:abstractNumId w:val="6"/>
    <w:lvlOverride w:ilvl="0">
      <w:lvl w:ilvl="0">
        <w:start w:val="1"/>
        <w:numFmt w:val="decimal"/>
        <w:lvlText w:val="%1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10"/>
  </w:num>
  <w:num w:numId="11">
    <w:abstractNumId w:val="14"/>
  </w:num>
  <w:num w:numId="12">
    <w:abstractNumId w:val="12"/>
  </w:num>
  <w:num w:numId="13">
    <w:abstractNumId w:val="1"/>
  </w:num>
  <w:num w:numId="14">
    <w:abstractNumId w:val="5"/>
  </w:num>
  <w:num w:numId="15">
    <w:abstractNumId w:val="15"/>
  </w:num>
  <w:num w:numId="16">
    <w:abstractNumId w:val="4"/>
  </w:num>
  <w:num w:numId="17">
    <w:abstractNumId w:val="8"/>
  </w:num>
  <w:num w:numId="18">
    <w:abstractNumId w:val="17"/>
  </w:num>
  <w:num w:numId="19">
    <w:abstractNumId w:val="1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5A2"/>
    <w:rsid w:val="00020D8E"/>
    <w:rsid w:val="0003280D"/>
    <w:rsid w:val="00040B81"/>
    <w:rsid w:val="000760C8"/>
    <w:rsid w:val="00091942"/>
    <w:rsid w:val="000970A0"/>
    <w:rsid w:val="000A5CEE"/>
    <w:rsid w:val="001375B4"/>
    <w:rsid w:val="00141AD8"/>
    <w:rsid w:val="00143673"/>
    <w:rsid w:val="00147498"/>
    <w:rsid w:val="001736BE"/>
    <w:rsid w:val="001921C1"/>
    <w:rsid w:val="001A13C9"/>
    <w:rsid w:val="001E2A88"/>
    <w:rsid w:val="001F35D3"/>
    <w:rsid w:val="00206480"/>
    <w:rsid w:val="002148B7"/>
    <w:rsid w:val="00242A0A"/>
    <w:rsid w:val="00253056"/>
    <w:rsid w:val="00262804"/>
    <w:rsid w:val="00284C20"/>
    <w:rsid w:val="00286669"/>
    <w:rsid w:val="002867C0"/>
    <w:rsid w:val="002E280E"/>
    <w:rsid w:val="002F7834"/>
    <w:rsid w:val="0033129B"/>
    <w:rsid w:val="00334697"/>
    <w:rsid w:val="00334C65"/>
    <w:rsid w:val="00346980"/>
    <w:rsid w:val="00346E43"/>
    <w:rsid w:val="00381ED7"/>
    <w:rsid w:val="003C029C"/>
    <w:rsid w:val="003D2519"/>
    <w:rsid w:val="003F3FFE"/>
    <w:rsid w:val="00402AE8"/>
    <w:rsid w:val="004202DD"/>
    <w:rsid w:val="00427DA5"/>
    <w:rsid w:val="00433874"/>
    <w:rsid w:val="00453CCC"/>
    <w:rsid w:val="00460E9D"/>
    <w:rsid w:val="004B48CF"/>
    <w:rsid w:val="004B51BF"/>
    <w:rsid w:val="004E6103"/>
    <w:rsid w:val="00503F2A"/>
    <w:rsid w:val="0052369A"/>
    <w:rsid w:val="005260AB"/>
    <w:rsid w:val="00527DFF"/>
    <w:rsid w:val="00544747"/>
    <w:rsid w:val="005741CF"/>
    <w:rsid w:val="0059322F"/>
    <w:rsid w:val="005C692C"/>
    <w:rsid w:val="005C7F47"/>
    <w:rsid w:val="005D5358"/>
    <w:rsid w:val="005E2C52"/>
    <w:rsid w:val="005F4257"/>
    <w:rsid w:val="00620D74"/>
    <w:rsid w:val="0065390B"/>
    <w:rsid w:val="0065710A"/>
    <w:rsid w:val="006E627B"/>
    <w:rsid w:val="00720FF4"/>
    <w:rsid w:val="00742C64"/>
    <w:rsid w:val="007435D7"/>
    <w:rsid w:val="00761B78"/>
    <w:rsid w:val="00767125"/>
    <w:rsid w:val="0077113F"/>
    <w:rsid w:val="00795145"/>
    <w:rsid w:val="007A4037"/>
    <w:rsid w:val="007D3894"/>
    <w:rsid w:val="007E7CF5"/>
    <w:rsid w:val="00803E16"/>
    <w:rsid w:val="00815EC1"/>
    <w:rsid w:val="00836056"/>
    <w:rsid w:val="00851F90"/>
    <w:rsid w:val="00860E7C"/>
    <w:rsid w:val="00874217"/>
    <w:rsid w:val="008802EF"/>
    <w:rsid w:val="008810D2"/>
    <w:rsid w:val="008A4DFD"/>
    <w:rsid w:val="008F06D0"/>
    <w:rsid w:val="009122DA"/>
    <w:rsid w:val="00916571"/>
    <w:rsid w:val="00932878"/>
    <w:rsid w:val="00962B67"/>
    <w:rsid w:val="0097752D"/>
    <w:rsid w:val="009830B1"/>
    <w:rsid w:val="009924E6"/>
    <w:rsid w:val="00997BF9"/>
    <w:rsid w:val="009B16AE"/>
    <w:rsid w:val="009B53E6"/>
    <w:rsid w:val="009E4FBB"/>
    <w:rsid w:val="009E65A2"/>
    <w:rsid w:val="009F3DA9"/>
    <w:rsid w:val="00A035C4"/>
    <w:rsid w:val="00A05D0C"/>
    <w:rsid w:val="00A55C6C"/>
    <w:rsid w:val="00A828A9"/>
    <w:rsid w:val="00A95782"/>
    <w:rsid w:val="00AA4EA4"/>
    <w:rsid w:val="00AB56C8"/>
    <w:rsid w:val="00AE72C6"/>
    <w:rsid w:val="00B33774"/>
    <w:rsid w:val="00B346F0"/>
    <w:rsid w:val="00B65B8D"/>
    <w:rsid w:val="00B74478"/>
    <w:rsid w:val="00B83916"/>
    <w:rsid w:val="00BA08F0"/>
    <w:rsid w:val="00BA7F87"/>
    <w:rsid w:val="00BE5606"/>
    <w:rsid w:val="00BF6029"/>
    <w:rsid w:val="00C2002E"/>
    <w:rsid w:val="00C33667"/>
    <w:rsid w:val="00C508BD"/>
    <w:rsid w:val="00C6644C"/>
    <w:rsid w:val="00CA70A2"/>
    <w:rsid w:val="00CB6062"/>
    <w:rsid w:val="00CD026A"/>
    <w:rsid w:val="00CF0C5B"/>
    <w:rsid w:val="00CF358D"/>
    <w:rsid w:val="00D10CC4"/>
    <w:rsid w:val="00D10E60"/>
    <w:rsid w:val="00D1164B"/>
    <w:rsid w:val="00D47E86"/>
    <w:rsid w:val="00D518D1"/>
    <w:rsid w:val="00D8595D"/>
    <w:rsid w:val="00D97DA0"/>
    <w:rsid w:val="00DC039E"/>
    <w:rsid w:val="00DF5043"/>
    <w:rsid w:val="00E20F50"/>
    <w:rsid w:val="00E70C34"/>
    <w:rsid w:val="00E75C92"/>
    <w:rsid w:val="00EC7D4F"/>
    <w:rsid w:val="00ED3B02"/>
    <w:rsid w:val="00EE1D5C"/>
    <w:rsid w:val="00F02833"/>
    <w:rsid w:val="00F3547C"/>
    <w:rsid w:val="00F540C9"/>
    <w:rsid w:val="00F57556"/>
    <w:rsid w:val="00F6565B"/>
    <w:rsid w:val="00F67A03"/>
    <w:rsid w:val="00F95847"/>
    <w:rsid w:val="00FA393C"/>
    <w:rsid w:val="00FB5E0E"/>
    <w:rsid w:val="00FF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F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E65A2"/>
    <w:pPr>
      <w:keepNext/>
      <w:pageBreakBefore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5A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752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36B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36B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65A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65A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752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736B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736B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0">
    <w:name w:val="_ТАБ_НАИМЕН_"/>
    <w:basedOn w:val="Normal"/>
    <w:uiPriority w:val="99"/>
    <w:rsid w:val="009E65A2"/>
    <w:pPr>
      <w:spacing w:before="120" w:after="12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a1">
    <w:name w:val="_ТАБ_ШАПКА_"/>
    <w:basedOn w:val="Normal"/>
    <w:uiPriority w:val="99"/>
    <w:rsid w:val="009E65A2"/>
    <w:pPr>
      <w:spacing w:after="0" w:line="240" w:lineRule="auto"/>
      <w:jc w:val="center"/>
    </w:pPr>
    <w:rPr>
      <w:rFonts w:ascii="Times New Roman" w:hAnsi="Times New Roman"/>
      <w:szCs w:val="20"/>
    </w:rPr>
  </w:style>
  <w:style w:type="paragraph" w:customStyle="1" w:styleId="a2">
    <w:name w:val="_ТАБ_НОМЕР_"/>
    <w:basedOn w:val="Normal"/>
    <w:next w:val="a0"/>
    <w:uiPriority w:val="99"/>
    <w:rsid w:val="009E65A2"/>
    <w:pPr>
      <w:spacing w:before="120" w:after="120" w:line="240" w:lineRule="auto"/>
      <w:jc w:val="right"/>
    </w:pPr>
    <w:rPr>
      <w:rFonts w:ascii="Times New Roman" w:hAnsi="Times New Roman"/>
      <w:b/>
      <w:sz w:val="24"/>
      <w:szCs w:val="20"/>
    </w:rPr>
  </w:style>
  <w:style w:type="paragraph" w:customStyle="1" w:styleId="a">
    <w:name w:val="_ТАБ_ТЕКСТ_"/>
    <w:basedOn w:val="Normal"/>
    <w:uiPriority w:val="99"/>
    <w:rsid w:val="009E65A2"/>
    <w:pPr>
      <w:numPr>
        <w:numId w:val="1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Cs w:val="20"/>
    </w:rPr>
  </w:style>
  <w:style w:type="paragraph" w:customStyle="1" w:styleId="a3">
    <w:name w:val="_СПИСОК_"/>
    <w:basedOn w:val="Normal"/>
    <w:uiPriority w:val="99"/>
    <w:rsid w:val="009E65A2"/>
    <w:pPr>
      <w:tabs>
        <w:tab w:val="num" w:pos="720"/>
      </w:tabs>
      <w:spacing w:after="0" w:line="240" w:lineRule="auto"/>
      <w:ind w:left="720" w:hanging="360"/>
      <w:jc w:val="both"/>
    </w:pPr>
    <w:rPr>
      <w:rFonts w:ascii="Bookman Old Style" w:hAnsi="Bookman Old Style"/>
      <w:sz w:val="26"/>
      <w:szCs w:val="20"/>
    </w:rPr>
  </w:style>
  <w:style w:type="paragraph" w:customStyle="1" w:styleId="a4">
    <w:name w:val="_АБЗАЦ_КНИГИ_"/>
    <w:basedOn w:val="Normal"/>
    <w:uiPriority w:val="99"/>
    <w:rsid w:val="009E65A2"/>
    <w:pPr>
      <w:spacing w:after="0" w:line="240" w:lineRule="auto"/>
      <w:ind w:firstLine="397"/>
      <w:jc w:val="both"/>
    </w:pPr>
    <w:rPr>
      <w:rFonts w:ascii="Bookman Old Style" w:hAnsi="Bookman Old Style"/>
      <w:sz w:val="26"/>
      <w:szCs w:val="20"/>
    </w:rPr>
  </w:style>
  <w:style w:type="paragraph" w:styleId="ListParagraph">
    <w:name w:val="List Paragraph"/>
    <w:basedOn w:val="Normal"/>
    <w:uiPriority w:val="99"/>
    <w:qFormat/>
    <w:rsid w:val="009E65A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916571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16571"/>
    <w:rPr>
      <w:rFonts w:ascii="Times New Roman" w:hAnsi="Times New Roman" w:cs="Times New Roman"/>
      <w:sz w:val="20"/>
      <w:szCs w:val="20"/>
    </w:rPr>
  </w:style>
  <w:style w:type="character" w:customStyle="1" w:styleId="butback">
    <w:name w:val="butback"/>
    <w:basedOn w:val="DefaultParagraphFont"/>
    <w:uiPriority w:val="99"/>
    <w:rsid w:val="001F35D3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1F35D3"/>
    <w:rPr>
      <w:rFonts w:cs="Times New Roman"/>
    </w:rPr>
  </w:style>
  <w:style w:type="paragraph" w:styleId="NormalWeb">
    <w:name w:val="Normal (Web)"/>
    <w:basedOn w:val="Normal"/>
    <w:uiPriority w:val="99"/>
    <w:rsid w:val="009775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7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52D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8">
    <w:name w:val="Style8"/>
    <w:basedOn w:val="Normal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10">
    <w:name w:val="Style10"/>
    <w:basedOn w:val="Normal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17">
    <w:name w:val="Style17"/>
    <w:basedOn w:val="Normal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31">
    <w:name w:val="Style31"/>
    <w:basedOn w:val="Normal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FontStyle37">
    <w:name w:val="Font Style37"/>
    <w:basedOn w:val="DefaultParagraphFont"/>
    <w:uiPriority w:val="99"/>
    <w:rsid w:val="009B16AE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39">
    <w:name w:val="Font Style39"/>
    <w:basedOn w:val="DefaultParagraphFont"/>
    <w:uiPriority w:val="99"/>
    <w:rsid w:val="009B16AE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DefaultParagraphFont"/>
    <w:uiPriority w:val="99"/>
    <w:rsid w:val="009B16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DefaultParagraphFont"/>
    <w:uiPriority w:val="99"/>
    <w:rsid w:val="009B16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efaultParagraphFont"/>
    <w:uiPriority w:val="99"/>
    <w:rsid w:val="009B16A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Normal"/>
    <w:uiPriority w:val="99"/>
    <w:rsid w:val="001375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60E9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60E9D"/>
    <w:rPr>
      <w:rFonts w:ascii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1736B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736BE"/>
    <w:rPr>
      <w:rFonts w:cs="Times New Roman"/>
    </w:rPr>
  </w:style>
  <w:style w:type="paragraph" w:customStyle="1" w:styleId="FR1">
    <w:name w:val="FR1"/>
    <w:uiPriority w:val="99"/>
    <w:rsid w:val="009924E6"/>
    <w:pPr>
      <w:widowControl w:val="0"/>
      <w:spacing w:before="260"/>
      <w:ind w:left="80"/>
      <w:jc w:val="center"/>
    </w:pPr>
    <w:rPr>
      <w:rFonts w:ascii="Arial" w:hAnsi="Arial"/>
      <w:b/>
      <w:sz w:val="16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B65B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65B8D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1006</TotalTime>
  <Pages>4</Pages>
  <Words>2707</Words>
  <Characters>15435</Characters>
  <Application>Microsoft Office Outlook</Application>
  <DocSecurity>0</DocSecurity>
  <Lines>0</Lines>
  <Paragraphs>0</Paragraphs>
  <ScaleCrop>false</ScaleCrop>
  <Company>Ставропольский ГАУ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Агрохимия</cp:lastModifiedBy>
  <cp:revision>33</cp:revision>
  <cp:lastPrinted>2004-01-01T04:48:00Z</cp:lastPrinted>
  <dcterms:created xsi:type="dcterms:W3CDTF">2013-03-27T08:47:00Z</dcterms:created>
  <dcterms:modified xsi:type="dcterms:W3CDTF">2013-04-03T12:50:00Z</dcterms:modified>
</cp:coreProperties>
</file>